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1BEA" w:rsidRPr="004E1BEA" w:rsidRDefault="004E1BEA" w:rsidP="004E1BEA">
      <w:pPr>
        <w:keepNext/>
        <w:keepLines/>
        <w:spacing w:before="200" w:after="0"/>
        <w:jc w:val="center"/>
        <w:outlineLvl w:val="1"/>
        <w:rPr>
          <w:rFonts w:ascii="Arial" w:eastAsiaTheme="majorEastAsia" w:hAnsi="Arial" w:cstheme="majorBidi"/>
          <w:b/>
          <w:bCs/>
          <w:sz w:val="26"/>
          <w:szCs w:val="26"/>
        </w:rPr>
      </w:pPr>
      <w:bookmarkStart w:id="0" w:name="_Ref428266584"/>
      <w:bookmarkStart w:id="1" w:name="_Toc432060474"/>
      <w:bookmarkStart w:id="2" w:name="_GoBack"/>
      <w:bookmarkEnd w:id="2"/>
      <w:r w:rsidRPr="004E1BEA">
        <w:rPr>
          <w:rFonts w:ascii="Arial" w:eastAsiaTheme="majorEastAsia" w:hAnsi="Arial" w:cstheme="majorBidi"/>
          <w:b/>
          <w:bCs/>
          <w:sz w:val="26"/>
          <w:szCs w:val="26"/>
        </w:rPr>
        <w:br/>
        <w:t>GASTOS ACEPTABLES Y NO ACEPTABLES</w:t>
      </w:r>
      <w:bookmarkEnd w:id="0"/>
      <w:bookmarkEnd w:id="1"/>
    </w:p>
    <w:p w:rsidR="004E1BEA" w:rsidRPr="004E1BEA" w:rsidRDefault="004E1BEA" w:rsidP="004E1BEA">
      <w:pPr>
        <w:rPr>
          <w:sz w:val="20"/>
          <w:szCs w:val="20"/>
        </w:rPr>
      </w:pPr>
    </w:p>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 xml:space="preserve">Los gastos que vayan a legalizarse, admisibles en ejecución del proyecto ganador, deben corresponder a aquellos egresos que constituyan gastos necesarios e indispensables para la ejecución de las actividades artísticas, culturales o del patrimonio que soportan la programación establecida en el proyecto ganador. </w:t>
      </w:r>
    </w:p>
    <w:p w:rsidR="004E1BEA" w:rsidRPr="004E1BEA" w:rsidRDefault="004E1BEA" w:rsidP="004E1BEA">
      <w:pPr>
        <w:spacing w:after="0"/>
        <w:jc w:val="both"/>
        <w:rPr>
          <w:rFonts w:ascii="Arial" w:hAnsi="Arial" w:cs="Arial"/>
          <w:sz w:val="20"/>
          <w:szCs w:val="20"/>
        </w:rPr>
      </w:pPr>
    </w:p>
    <w:tbl>
      <w:tblPr>
        <w:tblW w:w="8763" w:type="dxa"/>
        <w:tblInd w:w="21" w:type="dxa"/>
        <w:tblLayout w:type="fixed"/>
        <w:tblCellMar>
          <w:top w:w="60" w:type="dxa"/>
          <w:left w:w="60" w:type="dxa"/>
          <w:bottom w:w="60" w:type="dxa"/>
          <w:right w:w="60" w:type="dxa"/>
        </w:tblCellMar>
        <w:tblLook w:val="0000" w:firstRow="0" w:lastRow="0" w:firstColumn="0" w:lastColumn="0" w:noHBand="0" w:noVBand="0"/>
      </w:tblPr>
      <w:tblGrid>
        <w:gridCol w:w="1815"/>
        <w:gridCol w:w="6948"/>
      </w:tblGrid>
      <w:tr w:rsidR="004E1BEA" w:rsidRPr="004E1BEA" w:rsidTr="009B26CC">
        <w:trPr>
          <w:trHeight w:val="58"/>
        </w:trPr>
        <w:tc>
          <w:tcPr>
            <w:tcW w:w="8763" w:type="dxa"/>
            <w:gridSpan w:val="2"/>
            <w:tcBorders>
              <w:top w:val="single" w:sz="4" w:space="0" w:color="000000"/>
              <w:left w:val="single" w:sz="4" w:space="0" w:color="000000"/>
              <w:bottom w:val="single" w:sz="4" w:space="0" w:color="000000"/>
              <w:right w:val="single" w:sz="4" w:space="0" w:color="000000"/>
            </w:tcBorders>
            <w:shd w:val="clear" w:color="auto" w:fill="auto"/>
          </w:tcPr>
          <w:p w:rsidR="004E1BEA" w:rsidRPr="004E1BEA" w:rsidRDefault="004E1BEA" w:rsidP="004E1BEA">
            <w:pPr>
              <w:spacing w:after="0"/>
              <w:jc w:val="center"/>
              <w:rPr>
                <w:rFonts w:ascii="Arial" w:hAnsi="Arial" w:cs="Arial"/>
                <w:sz w:val="20"/>
                <w:szCs w:val="20"/>
              </w:rPr>
            </w:pPr>
            <w:r w:rsidRPr="004E1BEA">
              <w:rPr>
                <w:rFonts w:ascii="Arial" w:hAnsi="Arial" w:cs="Arial"/>
                <w:b/>
                <w:bCs/>
                <w:sz w:val="20"/>
                <w:szCs w:val="20"/>
              </w:rPr>
              <w:t>GASTOS ACEPTABLES</w:t>
            </w:r>
          </w:p>
        </w:tc>
      </w:tr>
      <w:tr w:rsidR="004E1BEA" w:rsidRPr="004E1BEA" w:rsidTr="009B26CC">
        <w:tc>
          <w:tcPr>
            <w:tcW w:w="1815" w:type="dxa"/>
            <w:tcBorders>
              <w:top w:val="single" w:sz="4" w:space="0" w:color="000000"/>
              <w:left w:val="single" w:sz="4" w:space="0" w:color="000000"/>
              <w:bottom w:val="single" w:sz="4" w:space="0" w:color="000000"/>
            </w:tcBorders>
            <w:shd w:val="clear" w:color="auto" w:fill="auto"/>
            <w:vAlign w:val="center"/>
          </w:tcPr>
          <w:p w:rsidR="004E1BEA" w:rsidRPr="004E1BEA" w:rsidRDefault="004E1BEA" w:rsidP="004E1BEA">
            <w:pPr>
              <w:spacing w:after="0"/>
              <w:jc w:val="center"/>
              <w:rPr>
                <w:rFonts w:ascii="Arial" w:hAnsi="Arial" w:cs="Arial"/>
                <w:b/>
                <w:bCs/>
                <w:sz w:val="20"/>
                <w:szCs w:val="20"/>
              </w:rPr>
            </w:pPr>
            <w:r w:rsidRPr="004E1BEA">
              <w:rPr>
                <w:rFonts w:ascii="Arial" w:hAnsi="Arial" w:cs="Arial"/>
                <w:b/>
                <w:bCs/>
                <w:sz w:val="20"/>
                <w:szCs w:val="20"/>
              </w:rPr>
              <w:t>CONCEPTO DE GASTO</w:t>
            </w:r>
          </w:p>
        </w:tc>
        <w:tc>
          <w:tcPr>
            <w:tcW w:w="6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center"/>
              <w:rPr>
                <w:rFonts w:ascii="Arial" w:hAnsi="Arial" w:cs="Arial"/>
                <w:sz w:val="20"/>
                <w:szCs w:val="20"/>
              </w:rPr>
            </w:pPr>
            <w:r w:rsidRPr="004E1BEA">
              <w:rPr>
                <w:rFonts w:ascii="Arial" w:hAnsi="Arial" w:cs="Arial"/>
                <w:b/>
                <w:bCs/>
                <w:sz w:val="20"/>
                <w:szCs w:val="20"/>
              </w:rPr>
              <w:t>DESCRIPCIÓN</w:t>
            </w:r>
          </w:p>
        </w:tc>
      </w:tr>
      <w:tr w:rsidR="004E1BEA" w:rsidRPr="004E1BEA" w:rsidTr="009B26CC">
        <w:tc>
          <w:tcPr>
            <w:tcW w:w="1815" w:type="dxa"/>
            <w:tcBorders>
              <w:top w:val="single" w:sz="4" w:space="0" w:color="000000"/>
              <w:left w:val="single" w:sz="4" w:space="0" w:color="000000"/>
              <w:bottom w:val="single" w:sz="4" w:space="0" w:color="000000"/>
            </w:tcBorders>
            <w:shd w:val="clear" w:color="auto" w:fill="auto"/>
            <w:vAlign w:val="center"/>
          </w:tcPr>
          <w:p w:rsidR="004E1BEA" w:rsidRPr="004E1BEA" w:rsidRDefault="004E1BEA" w:rsidP="004E1BEA">
            <w:pPr>
              <w:spacing w:after="0"/>
              <w:jc w:val="center"/>
              <w:rPr>
                <w:rFonts w:ascii="Arial" w:hAnsi="Arial" w:cs="Arial"/>
                <w:sz w:val="20"/>
                <w:szCs w:val="20"/>
              </w:rPr>
            </w:pPr>
            <w:r w:rsidRPr="004E1BEA">
              <w:rPr>
                <w:rFonts w:ascii="Arial" w:hAnsi="Arial" w:cs="Arial"/>
                <w:b/>
                <w:sz w:val="20"/>
                <w:szCs w:val="20"/>
              </w:rPr>
              <w:t>Gastos de transporte</w:t>
            </w:r>
          </w:p>
        </w:tc>
        <w:tc>
          <w:tcPr>
            <w:tcW w:w="6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Valor pagado por tiquetes aéreos o terrestres, movilización urbana y rural, necesarios para el desplazamiento de artistas, conferencistas, gestores culturales, población a la cual va dirigida el proyecto, escenografías, instrumentos y otros materiales, cuando dicha actividad está considerada como necesaria para el desarrollo del proyecto.</w:t>
            </w:r>
          </w:p>
        </w:tc>
      </w:tr>
      <w:tr w:rsidR="004E1BEA" w:rsidRPr="004E1BEA" w:rsidTr="009B26CC">
        <w:trPr>
          <w:trHeight w:val="597"/>
        </w:trPr>
        <w:tc>
          <w:tcPr>
            <w:tcW w:w="1815" w:type="dxa"/>
            <w:tcBorders>
              <w:top w:val="single" w:sz="4" w:space="0" w:color="000000"/>
              <w:left w:val="single" w:sz="4" w:space="0" w:color="000000"/>
              <w:bottom w:val="single" w:sz="4" w:space="0" w:color="000000"/>
            </w:tcBorders>
            <w:shd w:val="clear" w:color="auto" w:fill="auto"/>
            <w:vAlign w:val="center"/>
          </w:tcPr>
          <w:p w:rsidR="004E1BEA" w:rsidRPr="004E1BEA" w:rsidRDefault="004E1BEA" w:rsidP="004E1BEA">
            <w:pPr>
              <w:spacing w:after="0"/>
              <w:jc w:val="center"/>
              <w:rPr>
                <w:rFonts w:ascii="Arial" w:hAnsi="Arial" w:cs="Arial"/>
                <w:sz w:val="20"/>
                <w:szCs w:val="20"/>
              </w:rPr>
            </w:pPr>
            <w:r w:rsidRPr="004E1BEA">
              <w:rPr>
                <w:rFonts w:ascii="Arial" w:hAnsi="Arial" w:cs="Arial"/>
                <w:b/>
                <w:sz w:val="20"/>
                <w:szCs w:val="20"/>
              </w:rPr>
              <w:t>Gastos de alojamiento</w:t>
            </w:r>
          </w:p>
        </w:tc>
        <w:tc>
          <w:tcPr>
            <w:tcW w:w="6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Gastos de hotel ocasionados por el desplazamiento de artistas, conferencistas, gestores culturales y población a la cual va dirigida el proyecto a destinos diferentes a su lugar habitual de trabajo y/o residencia, para participar en el montaje de presentaciones artísticas, actividades culturales y patrimoniales, entre otras, relacionadas con el proyecto.</w:t>
            </w:r>
          </w:p>
        </w:tc>
      </w:tr>
      <w:tr w:rsidR="004E1BEA" w:rsidRPr="004E1BEA" w:rsidTr="009B26CC">
        <w:tc>
          <w:tcPr>
            <w:tcW w:w="1815" w:type="dxa"/>
            <w:tcBorders>
              <w:top w:val="single" w:sz="4" w:space="0" w:color="000000"/>
              <w:left w:val="single" w:sz="4" w:space="0" w:color="000000"/>
              <w:bottom w:val="single" w:sz="4" w:space="0" w:color="000000"/>
            </w:tcBorders>
            <w:shd w:val="clear" w:color="auto" w:fill="auto"/>
            <w:vAlign w:val="center"/>
          </w:tcPr>
          <w:p w:rsidR="004E1BEA" w:rsidRPr="004E1BEA" w:rsidRDefault="004E1BEA" w:rsidP="004E1BEA">
            <w:pPr>
              <w:spacing w:after="0"/>
              <w:jc w:val="center"/>
              <w:rPr>
                <w:rFonts w:ascii="Arial" w:hAnsi="Arial" w:cs="Arial"/>
                <w:sz w:val="20"/>
                <w:szCs w:val="20"/>
              </w:rPr>
            </w:pPr>
            <w:r w:rsidRPr="004E1BEA">
              <w:rPr>
                <w:rFonts w:ascii="Arial" w:hAnsi="Arial" w:cs="Arial"/>
                <w:b/>
                <w:sz w:val="20"/>
                <w:szCs w:val="20"/>
              </w:rPr>
              <w:t>Gastos de alimentación</w:t>
            </w:r>
          </w:p>
        </w:tc>
        <w:tc>
          <w:tcPr>
            <w:tcW w:w="6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Gastos necesarios para atender la alimentación del equipo de trabajo y población beneficiaria según las características y actividades del proyecto.</w:t>
            </w:r>
          </w:p>
        </w:tc>
      </w:tr>
      <w:tr w:rsidR="004E1BEA" w:rsidRPr="004E1BEA" w:rsidTr="009B26CC">
        <w:trPr>
          <w:trHeight w:val="299"/>
        </w:trPr>
        <w:tc>
          <w:tcPr>
            <w:tcW w:w="1815" w:type="dxa"/>
            <w:tcBorders>
              <w:top w:val="single" w:sz="4" w:space="0" w:color="000000"/>
              <w:left w:val="single" w:sz="4" w:space="0" w:color="000000"/>
              <w:bottom w:val="single" w:sz="4" w:space="0" w:color="000000"/>
            </w:tcBorders>
            <w:shd w:val="clear" w:color="auto" w:fill="auto"/>
            <w:vAlign w:val="center"/>
          </w:tcPr>
          <w:p w:rsidR="004E1BEA" w:rsidRPr="004E1BEA" w:rsidRDefault="004E1BEA" w:rsidP="004E1BEA">
            <w:pPr>
              <w:spacing w:after="0"/>
              <w:jc w:val="center"/>
              <w:rPr>
                <w:rFonts w:ascii="Arial" w:hAnsi="Arial" w:cs="Arial"/>
                <w:sz w:val="20"/>
                <w:szCs w:val="20"/>
              </w:rPr>
            </w:pPr>
            <w:r w:rsidRPr="004E1BEA">
              <w:rPr>
                <w:rFonts w:ascii="Arial" w:hAnsi="Arial" w:cs="Arial"/>
                <w:b/>
                <w:sz w:val="20"/>
                <w:szCs w:val="20"/>
              </w:rPr>
              <w:t>Gastos de logística de eventos</w:t>
            </w:r>
          </w:p>
        </w:tc>
        <w:tc>
          <w:tcPr>
            <w:tcW w:w="6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Gastos destinados al pago de acomodadores, guías y personal logístico necesario para la realización de eventos.</w:t>
            </w:r>
          </w:p>
        </w:tc>
      </w:tr>
      <w:tr w:rsidR="004E1BEA" w:rsidRPr="004E1BEA" w:rsidTr="009B26CC">
        <w:tc>
          <w:tcPr>
            <w:tcW w:w="1815" w:type="dxa"/>
            <w:tcBorders>
              <w:top w:val="single" w:sz="4" w:space="0" w:color="000000"/>
              <w:left w:val="single" w:sz="4" w:space="0" w:color="000000"/>
              <w:bottom w:val="single" w:sz="4" w:space="0" w:color="000000"/>
            </w:tcBorders>
            <w:shd w:val="clear" w:color="auto" w:fill="auto"/>
            <w:vAlign w:val="center"/>
          </w:tcPr>
          <w:p w:rsidR="004E1BEA" w:rsidRPr="004E1BEA" w:rsidRDefault="004E1BEA" w:rsidP="004E1BEA">
            <w:pPr>
              <w:spacing w:after="0"/>
              <w:jc w:val="center"/>
              <w:rPr>
                <w:rFonts w:ascii="Arial" w:hAnsi="Arial" w:cs="Arial"/>
                <w:sz w:val="20"/>
                <w:szCs w:val="20"/>
              </w:rPr>
            </w:pPr>
            <w:r w:rsidRPr="004E1BEA">
              <w:rPr>
                <w:rFonts w:ascii="Arial" w:hAnsi="Arial" w:cs="Arial"/>
                <w:b/>
                <w:sz w:val="20"/>
                <w:szCs w:val="20"/>
              </w:rPr>
              <w:t>Gastos de vigilancia en eventos</w:t>
            </w:r>
          </w:p>
        </w:tc>
        <w:tc>
          <w:tcPr>
            <w:tcW w:w="6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Gastos de personal o pólizas de seguro, destinado a protección de los montajes, equipos e insumos de producción realizados por fuera de los escenarios propios del concursante.</w:t>
            </w:r>
          </w:p>
        </w:tc>
      </w:tr>
      <w:tr w:rsidR="004E1BEA" w:rsidRPr="004E1BEA" w:rsidTr="009B26CC">
        <w:tc>
          <w:tcPr>
            <w:tcW w:w="1815" w:type="dxa"/>
            <w:vMerge w:val="restart"/>
            <w:tcBorders>
              <w:top w:val="single" w:sz="4" w:space="0" w:color="000000"/>
              <w:left w:val="single" w:sz="4" w:space="0" w:color="000000"/>
            </w:tcBorders>
            <w:shd w:val="clear" w:color="auto" w:fill="auto"/>
            <w:vAlign w:val="center"/>
          </w:tcPr>
          <w:p w:rsidR="004E1BEA" w:rsidRPr="004E1BEA" w:rsidRDefault="004E1BEA" w:rsidP="004E1BEA">
            <w:pPr>
              <w:spacing w:after="0"/>
              <w:jc w:val="center"/>
              <w:rPr>
                <w:rFonts w:ascii="Arial" w:hAnsi="Arial" w:cs="Arial"/>
                <w:sz w:val="20"/>
                <w:szCs w:val="20"/>
              </w:rPr>
            </w:pPr>
            <w:r w:rsidRPr="004E1BEA">
              <w:rPr>
                <w:rFonts w:ascii="Arial" w:hAnsi="Arial" w:cs="Arial"/>
                <w:b/>
                <w:sz w:val="20"/>
                <w:szCs w:val="20"/>
              </w:rPr>
              <w:t>Gastos de alquiler</w:t>
            </w:r>
          </w:p>
        </w:tc>
        <w:tc>
          <w:tcPr>
            <w:tcW w:w="6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 xml:space="preserve">Gastos destinados a atender el pago del alquiler de instrumentos, vestuario, escenografía, equipos audiovisuales, sonido e iluminación tales como: cámaras, equipos de cómputo, equipos de video </w:t>
            </w:r>
            <w:proofErr w:type="spellStart"/>
            <w:r w:rsidRPr="004E1BEA">
              <w:rPr>
                <w:rFonts w:ascii="Arial" w:hAnsi="Arial" w:cs="Arial"/>
                <w:sz w:val="20"/>
                <w:szCs w:val="20"/>
              </w:rPr>
              <w:t>beam</w:t>
            </w:r>
            <w:proofErr w:type="spellEnd"/>
            <w:r w:rsidRPr="004E1BEA">
              <w:rPr>
                <w:rFonts w:ascii="Arial" w:hAnsi="Arial" w:cs="Arial"/>
                <w:sz w:val="20"/>
                <w:szCs w:val="20"/>
              </w:rPr>
              <w:t>, equipos de sonido entre otros, que no son propiedad del concursante o de sus directivos, necesarios para el desarrollo de las actividades del proyecto en alguna de sus etapas.</w:t>
            </w:r>
          </w:p>
        </w:tc>
      </w:tr>
      <w:tr w:rsidR="004E1BEA" w:rsidRPr="004E1BEA" w:rsidTr="009B26CC">
        <w:tc>
          <w:tcPr>
            <w:tcW w:w="1815" w:type="dxa"/>
            <w:vMerge/>
            <w:tcBorders>
              <w:left w:val="single" w:sz="4" w:space="0" w:color="000000"/>
            </w:tcBorders>
            <w:shd w:val="clear" w:color="auto" w:fill="auto"/>
            <w:vAlign w:val="center"/>
          </w:tcPr>
          <w:p w:rsidR="004E1BEA" w:rsidRPr="004E1BEA" w:rsidRDefault="004E1BEA" w:rsidP="004E1BEA">
            <w:pPr>
              <w:snapToGrid w:val="0"/>
              <w:spacing w:after="0"/>
              <w:jc w:val="center"/>
              <w:rPr>
                <w:rFonts w:ascii="Arial" w:hAnsi="Arial" w:cs="Arial"/>
                <w:b/>
                <w:sz w:val="20"/>
                <w:szCs w:val="20"/>
              </w:rPr>
            </w:pPr>
          </w:p>
        </w:tc>
        <w:tc>
          <w:tcPr>
            <w:tcW w:w="6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Gastos originados por el alquiler de carpas, tarimas, plataformas, vallas de separación y vallas de contención, alquiler de baños requeridas para el montaje de obras o la realización de presentaciones artísticas, talleres u otras actividades del proyecto.</w:t>
            </w:r>
          </w:p>
        </w:tc>
      </w:tr>
      <w:tr w:rsidR="004E1BEA" w:rsidRPr="004E1BEA" w:rsidTr="009B26CC">
        <w:tc>
          <w:tcPr>
            <w:tcW w:w="1815" w:type="dxa"/>
            <w:vMerge/>
            <w:tcBorders>
              <w:left w:val="single" w:sz="4" w:space="0" w:color="000000"/>
            </w:tcBorders>
            <w:shd w:val="clear" w:color="auto" w:fill="auto"/>
            <w:vAlign w:val="center"/>
          </w:tcPr>
          <w:p w:rsidR="004E1BEA" w:rsidRPr="004E1BEA" w:rsidRDefault="004E1BEA" w:rsidP="004E1BEA">
            <w:pPr>
              <w:snapToGrid w:val="0"/>
              <w:spacing w:after="0"/>
              <w:jc w:val="center"/>
              <w:rPr>
                <w:rFonts w:ascii="Arial" w:hAnsi="Arial" w:cs="Arial"/>
                <w:b/>
                <w:sz w:val="20"/>
                <w:szCs w:val="20"/>
              </w:rPr>
            </w:pPr>
          </w:p>
        </w:tc>
        <w:tc>
          <w:tcPr>
            <w:tcW w:w="6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Gastos para el montaje de las escenografías y/o exposiciones requeridas como complemento en el desarrollo de las actividades del proyecto en alguna de sus etapas.</w:t>
            </w:r>
          </w:p>
        </w:tc>
      </w:tr>
      <w:tr w:rsidR="004E1BEA" w:rsidRPr="004E1BEA" w:rsidTr="009B26CC">
        <w:tc>
          <w:tcPr>
            <w:tcW w:w="1815" w:type="dxa"/>
            <w:vMerge/>
            <w:tcBorders>
              <w:left w:val="single" w:sz="4" w:space="0" w:color="000000"/>
              <w:bottom w:val="single" w:sz="4" w:space="0" w:color="000000"/>
            </w:tcBorders>
            <w:shd w:val="clear" w:color="auto" w:fill="auto"/>
            <w:vAlign w:val="center"/>
          </w:tcPr>
          <w:p w:rsidR="004E1BEA" w:rsidRPr="004E1BEA" w:rsidRDefault="004E1BEA" w:rsidP="004E1BEA">
            <w:pPr>
              <w:snapToGrid w:val="0"/>
              <w:spacing w:after="0"/>
              <w:jc w:val="center"/>
              <w:rPr>
                <w:rFonts w:ascii="Arial" w:hAnsi="Arial" w:cs="Arial"/>
                <w:b/>
                <w:sz w:val="20"/>
                <w:szCs w:val="20"/>
              </w:rPr>
            </w:pPr>
          </w:p>
        </w:tc>
        <w:tc>
          <w:tcPr>
            <w:tcW w:w="6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Gastos originados en el alquiler de los espacios que no son propiedad del concursante, necesarios para el desarrollo de las actividades del proyecto, tales como: escenarios, aulas, auditorios, entre otros.</w:t>
            </w:r>
          </w:p>
        </w:tc>
      </w:tr>
      <w:tr w:rsidR="004E1BEA" w:rsidRPr="004E1BEA" w:rsidTr="009B26CC">
        <w:tc>
          <w:tcPr>
            <w:tcW w:w="1815" w:type="dxa"/>
            <w:tcBorders>
              <w:top w:val="single" w:sz="4" w:space="0" w:color="000000"/>
              <w:left w:val="single" w:sz="4" w:space="0" w:color="000000"/>
              <w:bottom w:val="single" w:sz="4" w:space="0" w:color="000000"/>
            </w:tcBorders>
            <w:shd w:val="clear" w:color="auto" w:fill="auto"/>
            <w:vAlign w:val="center"/>
          </w:tcPr>
          <w:p w:rsidR="004E1BEA" w:rsidRPr="004E1BEA" w:rsidRDefault="004E1BEA" w:rsidP="004E1BEA">
            <w:pPr>
              <w:spacing w:after="0"/>
              <w:jc w:val="center"/>
              <w:rPr>
                <w:rFonts w:ascii="Arial" w:hAnsi="Arial" w:cs="Arial"/>
                <w:sz w:val="20"/>
                <w:szCs w:val="20"/>
              </w:rPr>
            </w:pPr>
            <w:r w:rsidRPr="004E1BEA">
              <w:rPr>
                <w:rFonts w:ascii="Arial" w:hAnsi="Arial" w:cs="Arial"/>
                <w:b/>
                <w:sz w:val="20"/>
                <w:szCs w:val="20"/>
              </w:rPr>
              <w:t>Gastos de trámite de permisos</w:t>
            </w:r>
          </w:p>
        </w:tc>
        <w:tc>
          <w:tcPr>
            <w:tcW w:w="6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Gastos destinados para la ejecución de un evento masivo o que requiera permisos ante las entidades competentes.</w:t>
            </w:r>
          </w:p>
        </w:tc>
      </w:tr>
      <w:tr w:rsidR="004E1BEA" w:rsidRPr="004E1BEA" w:rsidTr="009B26CC">
        <w:tc>
          <w:tcPr>
            <w:tcW w:w="1815" w:type="dxa"/>
            <w:tcBorders>
              <w:top w:val="single" w:sz="4" w:space="0" w:color="000000"/>
              <w:left w:val="single" w:sz="4" w:space="0" w:color="000000"/>
              <w:bottom w:val="single" w:sz="4" w:space="0" w:color="000000"/>
            </w:tcBorders>
            <w:shd w:val="clear" w:color="auto" w:fill="auto"/>
            <w:vAlign w:val="center"/>
          </w:tcPr>
          <w:p w:rsidR="004E1BEA" w:rsidRPr="004E1BEA" w:rsidRDefault="004E1BEA" w:rsidP="004E1BEA">
            <w:pPr>
              <w:spacing w:after="0"/>
              <w:jc w:val="center"/>
              <w:rPr>
                <w:rFonts w:ascii="Arial" w:hAnsi="Arial" w:cs="Arial"/>
                <w:sz w:val="20"/>
                <w:szCs w:val="20"/>
              </w:rPr>
            </w:pPr>
            <w:r w:rsidRPr="004E1BEA">
              <w:rPr>
                <w:rFonts w:ascii="Arial" w:hAnsi="Arial" w:cs="Arial"/>
                <w:b/>
                <w:sz w:val="20"/>
                <w:szCs w:val="20"/>
              </w:rPr>
              <w:t>Gastos de duplicación de documentos</w:t>
            </w:r>
          </w:p>
        </w:tc>
        <w:tc>
          <w:tcPr>
            <w:tcW w:w="6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Gastos para fotocopiar o duplicar guías pedagógicas, documentos metodológicos, entre otros necesarios para el desarrollo de las actividades del proyecto. En todo caso, es de obligatorio cumplimiento que se garantice el respeto de las normas de derecho de autor aplicables en cada caso.</w:t>
            </w:r>
          </w:p>
        </w:tc>
      </w:tr>
      <w:tr w:rsidR="004E1BEA" w:rsidRPr="004E1BEA" w:rsidTr="009B26CC">
        <w:tc>
          <w:tcPr>
            <w:tcW w:w="1815" w:type="dxa"/>
            <w:tcBorders>
              <w:top w:val="single" w:sz="4" w:space="0" w:color="000000"/>
              <w:left w:val="single" w:sz="4" w:space="0" w:color="000000"/>
              <w:bottom w:val="single" w:sz="4" w:space="0" w:color="000000"/>
            </w:tcBorders>
            <w:shd w:val="clear" w:color="auto" w:fill="auto"/>
            <w:vAlign w:val="center"/>
          </w:tcPr>
          <w:p w:rsidR="004E1BEA" w:rsidRPr="004E1BEA" w:rsidRDefault="004E1BEA" w:rsidP="004E1BEA">
            <w:pPr>
              <w:spacing w:after="0"/>
              <w:jc w:val="center"/>
              <w:rPr>
                <w:rFonts w:ascii="Arial" w:hAnsi="Arial" w:cs="Arial"/>
                <w:sz w:val="20"/>
                <w:szCs w:val="20"/>
              </w:rPr>
            </w:pPr>
            <w:r w:rsidRPr="004E1BEA">
              <w:rPr>
                <w:rFonts w:ascii="Arial" w:hAnsi="Arial" w:cs="Arial"/>
                <w:b/>
                <w:sz w:val="20"/>
                <w:szCs w:val="20"/>
              </w:rPr>
              <w:t>Gastos de recurso humano</w:t>
            </w:r>
          </w:p>
        </w:tc>
        <w:tc>
          <w:tcPr>
            <w:tcW w:w="6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Gastos que correspondan al personal estrictamente indispensable para la ejecución del proyecto como por ejemplo dirección general, guionistas, productores de campo, diseñadores de artesanías, comunicadores sociales, publicistas, auxiliares de campo, guías, servicios profesionales para el diseño de actividades, diseño de piezas comunicativas, investigación, consultoría, director artístico, operador de luces, auxiliar de luces, operador de sonido, auxiliar de sonido, coreógrafo, director de orquesta, director musical, utilero, auxiliar de vestuario artístico, fotógrafo, editor, camarógrafo, periodista, editor, corrector, musicalización, compositor, intérpretes, entre otros.</w:t>
            </w:r>
          </w:p>
        </w:tc>
      </w:tr>
      <w:tr w:rsidR="004E1BEA" w:rsidRPr="004E1BEA" w:rsidTr="009B26CC">
        <w:tc>
          <w:tcPr>
            <w:tcW w:w="1815" w:type="dxa"/>
            <w:tcBorders>
              <w:top w:val="single" w:sz="4" w:space="0" w:color="000000"/>
              <w:left w:val="single" w:sz="4" w:space="0" w:color="000000"/>
              <w:bottom w:val="single" w:sz="4" w:space="0" w:color="000000"/>
            </w:tcBorders>
            <w:shd w:val="clear" w:color="auto" w:fill="auto"/>
            <w:vAlign w:val="center"/>
          </w:tcPr>
          <w:p w:rsidR="004E1BEA" w:rsidRPr="004E1BEA" w:rsidRDefault="004E1BEA" w:rsidP="004E1BEA">
            <w:pPr>
              <w:spacing w:after="0"/>
              <w:jc w:val="center"/>
              <w:rPr>
                <w:rFonts w:ascii="Arial" w:hAnsi="Arial" w:cs="Arial"/>
                <w:sz w:val="20"/>
                <w:szCs w:val="20"/>
              </w:rPr>
            </w:pPr>
            <w:r w:rsidRPr="004E1BEA">
              <w:rPr>
                <w:rFonts w:ascii="Arial" w:hAnsi="Arial" w:cs="Arial"/>
                <w:b/>
                <w:sz w:val="20"/>
                <w:szCs w:val="20"/>
              </w:rPr>
              <w:t>Gastos de personal docente</w:t>
            </w:r>
          </w:p>
        </w:tc>
        <w:tc>
          <w:tcPr>
            <w:tcW w:w="6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 xml:space="preserve">Gastos originados en el pago del personal necesario para realizar los talleres, foros, cursos y otras actividades académicas contempladas en el proyecto: profesores, </w:t>
            </w:r>
            <w:proofErr w:type="spellStart"/>
            <w:r w:rsidRPr="004E1BEA">
              <w:rPr>
                <w:rFonts w:ascii="Arial" w:hAnsi="Arial" w:cs="Arial"/>
                <w:sz w:val="20"/>
                <w:szCs w:val="20"/>
              </w:rPr>
              <w:t>talleristas</w:t>
            </w:r>
            <w:proofErr w:type="spellEnd"/>
            <w:r w:rsidRPr="004E1BEA">
              <w:rPr>
                <w:rFonts w:ascii="Arial" w:hAnsi="Arial" w:cs="Arial"/>
                <w:sz w:val="20"/>
                <w:szCs w:val="20"/>
              </w:rPr>
              <w:t xml:space="preserve"> y conferencistas.</w:t>
            </w:r>
          </w:p>
        </w:tc>
      </w:tr>
      <w:tr w:rsidR="004E1BEA" w:rsidRPr="004E1BEA" w:rsidTr="009B26CC">
        <w:tc>
          <w:tcPr>
            <w:tcW w:w="1815" w:type="dxa"/>
            <w:tcBorders>
              <w:top w:val="single" w:sz="4" w:space="0" w:color="000000"/>
              <w:left w:val="single" w:sz="4" w:space="0" w:color="000000"/>
              <w:bottom w:val="single" w:sz="4" w:space="0" w:color="000000"/>
            </w:tcBorders>
            <w:shd w:val="clear" w:color="auto" w:fill="auto"/>
            <w:vAlign w:val="center"/>
          </w:tcPr>
          <w:p w:rsidR="004E1BEA" w:rsidRPr="004E1BEA" w:rsidRDefault="004E1BEA" w:rsidP="004E1BEA">
            <w:pPr>
              <w:spacing w:after="0"/>
              <w:jc w:val="center"/>
              <w:rPr>
                <w:rFonts w:ascii="Arial" w:hAnsi="Arial" w:cs="Arial"/>
                <w:sz w:val="20"/>
                <w:szCs w:val="20"/>
              </w:rPr>
            </w:pPr>
            <w:r w:rsidRPr="004E1BEA">
              <w:rPr>
                <w:rFonts w:ascii="Arial" w:hAnsi="Arial" w:cs="Arial"/>
                <w:b/>
                <w:sz w:val="20"/>
                <w:szCs w:val="20"/>
              </w:rPr>
              <w:t>Gastos de piezas comunicativas</w:t>
            </w:r>
          </w:p>
        </w:tc>
        <w:tc>
          <w:tcPr>
            <w:tcW w:w="6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Gastos originados con impresión de las piezas comunicativas (afiches, pendones, volantes, entre otros), realización de audiovisuales. Deben especificarse las características técnicas de dicho material y su correspondiente valor y es necesario que sean aprobadas por la Oficina de Comunicaciones de la Secretaria de Cultura y Turismo de Cali.</w:t>
            </w:r>
          </w:p>
        </w:tc>
      </w:tr>
      <w:tr w:rsidR="004E1BEA" w:rsidRPr="004E1BEA" w:rsidTr="009B26CC">
        <w:tc>
          <w:tcPr>
            <w:tcW w:w="1815" w:type="dxa"/>
            <w:tcBorders>
              <w:top w:val="single" w:sz="4" w:space="0" w:color="000000"/>
              <w:left w:val="single" w:sz="4" w:space="0" w:color="000000"/>
              <w:bottom w:val="single" w:sz="4" w:space="0" w:color="000000"/>
            </w:tcBorders>
            <w:shd w:val="clear" w:color="auto" w:fill="auto"/>
            <w:vAlign w:val="center"/>
          </w:tcPr>
          <w:p w:rsidR="004E1BEA" w:rsidRPr="004E1BEA" w:rsidRDefault="004E1BEA" w:rsidP="004E1BEA">
            <w:pPr>
              <w:spacing w:after="0"/>
              <w:jc w:val="center"/>
              <w:rPr>
                <w:rFonts w:ascii="Arial" w:hAnsi="Arial" w:cs="Arial"/>
                <w:sz w:val="20"/>
                <w:szCs w:val="20"/>
              </w:rPr>
            </w:pPr>
            <w:r w:rsidRPr="004E1BEA">
              <w:rPr>
                <w:rFonts w:ascii="Arial" w:hAnsi="Arial" w:cs="Arial"/>
                <w:b/>
                <w:sz w:val="20"/>
                <w:szCs w:val="20"/>
              </w:rPr>
              <w:t>Gastos de divulgación</w:t>
            </w:r>
          </w:p>
        </w:tc>
        <w:tc>
          <w:tcPr>
            <w:tcW w:w="6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Gastos necesarios para la divulgación de las actividades del proyecto, tales como: cuñas radiales, comerciales, avisos de prensa, entre otros.</w:t>
            </w:r>
          </w:p>
        </w:tc>
      </w:tr>
      <w:tr w:rsidR="004E1BEA" w:rsidRPr="004E1BEA" w:rsidTr="009B26CC">
        <w:tc>
          <w:tcPr>
            <w:tcW w:w="1815" w:type="dxa"/>
            <w:tcBorders>
              <w:top w:val="single" w:sz="4" w:space="0" w:color="000000"/>
              <w:left w:val="single" w:sz="4" w:space="0" w:color="000000"/>
              <w:bottom w:val="single" w:sz="4" w:space="0" w:color="000000"/>
            </w:tcBorders>
            <w:shd w:val="clear" w:color="auto" w:fill="auto"/>
            <w:vAlign w:val="center"/>
          </w:tcPr>
          <w:p w:rsidR="004E1BEA" w:rsidRPr="004E1BEA" w:rsidRDefault="004E1BEA" w:rsidP="004E1BEA">
            <w:pPr>
              <w:spacing w:after="0"/>
              <w:jc w:val="center"/>
              <w:rPr>
                <w:rFonts w:ascii="Arial" w:hAnsi="Arial" w:cs="Arial"/>
                <w:sz w:val="20"/>
                <w:szCs w:val="20"/>
              </w:rPr>
            </w:pPr>
            <w:r w:rsidRPr="004E1BEA">
              <w:rPr>
                <w:rFonts w:ascii="Arial" w:hAnsi="Arial" w:cs="Arial"/>
                <w:b/>
                <w:sz w:val="20"/>
                <w:szCs w:val="20"/>
              </w:rPr>
              <w:t>Gasto de materiales para procesos de formación</w:t>
            </w:r>
          </w:p>
        </w:tc>
        <w:tc>
          <w:tcPr>
            <w:tcW w:w="6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Gastos necesarios para el desarrollo de los procesos de formación. Deben especificarse qué materiales se requieren, cantidades y valores unitarios.</w:t>
            </w:r>
          </w:p>
        </w:tc>
      </w:tr>
      <w:tr w:rsidR="004E1BEA" w:rsidRPr="004E1BEA" w:rsidTr="009B26CC">
        <w:tc>
          <w:tcPr>
            <w:tcW w:w="1815" w:type="dxa"/>
            <w:tcBorders>
              <w:top w:val="single" w:sz="4" w:space="0" w:color="000000"/>
              <w:left w:val="single" w:sz="4" w:space="0" w:color="000000"/>
              <w:bottom w:val="single" w:sz="4" w:space="0" w:color="000000"/>
            </w:tcBorders>
            <w:shd w:val="clear" w:color="auto" w:fill="auto"/>
            <w:vAlign w:val="center"/>
          </w:tcPr>
          <w:p w:rsidR="004E1BEA" w:rsidRPr="004E1BEA" w:rsidRDefault="004E1BEA" w:rsidP="004E1BEA">
            <w:pPr>
              <w:spacing w:after="0"/>
              <w:jc w:val="center"/>
              <w:rPr>
                <w:rFonts w:ascii="Arial" w:hAnsi="Arial" w:cs="Arial"/>
                <w:sz w:val="20"/>
                <w:szCs w:val="20"/>
              </w:rPr>
            </w:pPr>
            <w:r w:rsidRPr="004E1BEA">
              <w:rPr>
                <w:rFonts w:ascii="Arial" w:hAnsi="Arial" w:cs="Arial"/>
                <w:b/>
                <w:sz w:val="20"/>
                <w:szCs w:val="20"/>
              </w:rPr>
              <w:t>Gastos para la producción de material</w:t>
            </w:r>
          </w:p>
        </w:tc>
        <w:tc>
          <w:tcPr>
            <w:tcW w:w="694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Gastos imputables a la producción del material artístico o cultural que debe proveer el concursante en cumplimiento de las actividades contempladas en el proyecto: edición, musicalización, impresión, corrección de estilo, entre otras.</w:t>
            </w:r>
          </w:p>
        </w:tc>
      </w:tr>
    </w:tbl>
    <w:p w:rsidR="004E1BEA" w:rsidRPr="004E1BEA" w:rsidRDefault="004E1BEA" w:rsidP="004E1BEA">
      <w:pPr>
        <w:spacing w:after="0"/>
        <w:jc w:val="center"/>
        <w:rPr>
          <w:rFonts w:ascii="Arial" w:hAnsi="Arial" w:cs="Arial"/>
          <w:sz w:val="20"/>
          <w:szCs w:val="20"/>
        </w:rPr>
      </w:pPr>
    </w:p>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 xml:space="preserve">A continuación se presenta a manera de ejemplo y en sentido general, algunos gastos no aceptables, el hecho de no citar algún gasto en esta lista, no debe entenderse como gasto aceptable. La Secretaria de Cultura y Turismo de Cali y Comfenalco Valle no aprobará gastos con cargo al apoyo asignado por la Entidad para la ejecución del proyecto ganador, tales como la legalización del apoyo, los gastos en que éste incurra para la presentación de los informes estipulados en la cartilla, por ejemplo honorarios del contador (en caso de requerirse por parte del concursante), los gastos administrativos (inherentes a funcionamiento y que no hacen parte del </w:t>
      </w:r>
      <w:r w:rsidRPr="004E1BEA">
        <w:rPr>
          <w:rFonts w:ascii="Arial" w:hAnsi="Arial" w:cs="Arial"/>
          <w:sz w:val="20"/>
          <w:szCs w:val="20"/>
        </w:rPr>
        <w:lastRenderedPageBreak/>
        <w:t xml:space="preserve">proyecto, ej. pago de arrendamiento de oficina, pago de servicios públicos, papelería para uso y beneficio exclusivo del concursante y no del proyecto) y todos aquellos destinados a generar o incrementar los ingresos propios. </w:t>
      </w:r>
    </w:p>
    <w:p w:rsidR="004E1BEA" w:rsidRPr="004E1BEA" w:rsidRDefault="004E1BEA" w:rsidP="004E1BEA">
      <w:pPr>
        <w:spacing w:after="0"/>
        <w:jc w:val="both"/>
        <w:rPr>
          <w:rFonts w:ascii="Arial" w:hAnsi="Arial" w:cs="Arial"/>
          <w:sz w:val="20"/>
          <w:szCs w:val="20"/>
        </w:rPr>
      </w:pPr>
    </w:p>
    <w:p w:rsidR="004E1BEA" w:rsidRPr="004E1BEA" w:rsidRDefault="004E1BEA" w:rsidP="004E1BEA">
      <w:pPr>
        <w:spacing w:after="0"/>
        <w:jc w:val="both"/>
        <w:rPr>
          <w:rFonts w:ascii="Arial" w:hAnsi="Arial" w:cs="Arial"/>
          <w:sz w:val="20"/>
          <w:szCs w:val="20"/>
        </w:rPr>
      </w:pPr>
    </w:p>
    <w:p w:rsidR="004E1BEA" w:rsidRPr="004E1BEA" w:rsidRDefault="004E1BEA" w:rsidP="004E1BEA">
      <w:pPr>
        <w:spacing w:after="0"/>
        <w:jc w:val="both"/>
        <w:rPr>
          <w:rFonts w:ascii="Arial" w:hAnsi="Arial" w:cs="Arial"/>
          <w:sz w:val="20"/>
          <w:szCs w:val="20"/>
        </w:rPr>
      </w:pPr>
    </w:p>
    <w:p w:rsidR="004E1BEA" w:rsidRPr="004E1BEA" w:rsidRDefault="004E1BEA" w:rsidP="004E1BEA">
      <w:pPr>
        <w:spacing w:after="0"/>
        <w:jc w:val="both"/>
        <w:rPr>
          <w:rFonts w:ascii="Arial" w:hAnsi="Arial" w:cs="Arial"/>
          <w:sz w:val="20"/>
          <w:szCs w:val="20"/>
        </w:rPr>
      </w:pPr>
    </w:p>
    <w:tbl>
      <w:tblPr>
        <w:tblW w:w="0" w:type="auto"/>
        <w:tblInd w:w="1" w:type="dxa"/>
        <w:tblLayout w:type="fixed"/>
        <w:tblCellMar>
          <w:top w:w="55" w:type="dxa"/>
          <w:left w:w="55" w:type="dxa"/>
          <w:bottom w:w="55" w:type="dxa"/>
          <w:right w:w="55" w:type="dxa"/>
        </w:tblCellMar>
        <w:tblLook w:val="0000" w:firstRow="0" w:lastRow="0" w:firstColumn="0" w:lastColumn="0" w:noHBand="0" w:noVBand="0"/>
      </w:tblPr>
      <w:tblGrid>
        <w:gridCol w:w="1995"/>
        <w:gridCol w:w="6788"/>
      </w:tblGrid>
      <w:tr w:rsidR="004E1BEA" w:rsidRPr="004E1BEA" w:rsidTr="009B26CC">
        <w:tc>
          <w:tcPr>
            <w:tcW w:w="8783" w:type="dxa"/>
            <w:gridSpan w:val="2"/>
            <w:tcBorders>
              <w:top w:val="single" w:sz="4" w:space="0" w:color="000000"/>
              <w:left w:val="single" w:sz="4" w:space="0" w:color="000000"/>
              <w:bottom w:val="single" w:sz="4" w:space="0" w:color="000000"/>
              <w:right w:val="single" w:sz="4" w:space="0" w:color="000000"/>
            </w:tcBorders>
            <w:shd w:val="clear" w:color="auto" w:fill="auto"/>
          </w:tcPr>
          <w:p w:rsidR="004E1BEA" w:rsidRPr="004E1BEA" w:rsidRDefault="004E1BEA" w:rsidP="004E1BEA">
            <w:pPr>
              <w:spacing w:after="0"/>
              <w:jc w:val="center"/>
              <w:rPr>
                <w:rFonts w:ascii="Arial" w:hAnsi="Arial" w:cs="Arial"/>
                <w:sz w:val="20"/>
                <w:szCs w:val="20"/>
              </w:rPr>
            </w:pPr>
            <w:r w:rsidRPr="004E1BEA">
              <w:rPr>
                <w:rFonts w:ascii="Arial" w:hAnsi="Arial" w:cs="Arial"/>
                <w:b/>
                <w:bCs/>
                <w:sz w:val="20"/>
                <w:szCs w:val="20"/>
              </w:rPr>
              <w:t>GASTOS NO ACEPTABLES</w:t>
            </w:r>
          </w:p>
        </w:tc>
      </w:tr>
      <w:tr w:rsidR="004E1BEA" w:rsidRPr="004E1BEA" w:rsidTr="009B26CC">
        <w:tc>
          <w:tcPr>
            <w:tcW w:w="1995" w:type="dxa"/>
            <w:tcBorders>
              <w:top w:val="single" w:sz="4" w:space="0" w:color="000000"/>
              <w:left w:val="single" w:sz="4" w:space="0" w:color="000000"/>
              <w:bottom w:val="single" w:sz="4" w:space="0" w:color="000000"/>
            </w:tcBorders>
            <w:shd w:val="clear" w:color="auto" w:fill="auto"/>
            <w:vAlign w:val="center"/>
          </w:tcPr>
          <w:p w:rsidR="004E1BEA" w:rsidRPr="004E1BEA" w:rsidRDefault="004E1BEA" w:rsidP="004E1BEA">
            <w:pPr>
              <w:spacing w:after="0"/>
              <w:jc w:val="center"/>
              <w:rPr>
                <w:rFonts w:ascii="Arial" w:hAnsi="Arial" w:cs="Arial"/>
                <w:b/>
                <w:bCs/>
                <w:sz w:val="20"/>
                <w:szCs w:val="20"/>
              </w:rPr>
            </w:pPr>
            <w:r w:rsidRPr="004E1BEA">
              <w:rPr>
                <w:rFonts w:ascii="Arial" w:hAnsi="Arial" w:cs="Arial"/>
                <w:b/>
                <w:bCs/>
                <w:sz w:val="20"/>
                <w:szCs w:val="20"/>
              </w:rPr>
              <w:t>CONCEPTO DE GASTO</w:t>
            </w:r>
          </w:p>
        </w:tc>
        <w:tc>
          <w:tcPr>
            <w:tcW w:w="6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center"/>
              <w:rPr>
                <w:rFonts w:ascii="Arial" w:hAnsi="Arial" w:cs="Arial"/>
                <w:sz w:val="20"/>
                <w:szCs w:val="20"/>
              </w:rPr>
            </w:pPr>
            <w:r w:rsidRPr="004E1BEA">
              <w:rPr>
                <w:rFonts w:ascii="Arial" w:hAnsi="Arial" w:cs="Arial"/>
                <w:b/>
                <w:bCs/>
                <w:sz w:val="20"/>
                <w:szCs w:val="20"/>
              </w:rPr>
              <w:t>DESCRIPCIÓN</w:t>
            </w:r>
          </w:p>
        </w:tc>
      </w:tr>
      <w:tr w:rsidR="004E1BEA" w:rsidRPr="004E1BEA" w:rsidTr="009B26CC">
        <w:tc>
          <w:tcPr>
            <w:tcW w:w="1995" w:type="dxa"/>
            <w:tcBorders>
              <w:top w:val="single" w:sz="4" w:space="0" w:color="000000"/>
              <w:left w:val="single" w:sz="4" w:space="0" w:color="000000"/>
              <w:bottom w:val="single" w:sz="4" w:space="0" w:color="000000"/>
            </w:tcBorders>
            <w:shd w:val="clear" w:color="auto" w:fill="auto"/>
            <w:vAlign w:val="center"/>
          </w:tcPr>
          <w:p w:rsidR="004E1BEA" w:rsidRPr="004E1BEA" w:rsidRDefault="004E1BEA" w:rsidP="004E1BEA">
            <w:pPr>
              <w:spacing w:after="0"/>
              <w:jc w:val="center"/>
              <w:rPr>
                <w:rFonts w:ascii="Arial" w:hAnsi="Arial" w:cs="Arial"/>
                <w:sz w:val="20"/>
                <w:szCs w:val="20"/>
              </w:rPr>
            </w:pPr>
            <w:r w:rsidRPr="004E1BEA">
              <w:rPr>
                <w:rFonts w:ascii="Arial" w:hAnsi="Arial" w:cs="Arial"/>
                <w:b/>
                <w:sz w:val="20"/>
                <w:szCs w:val="20"/>
              </w:rPr>
              <w:t>Diseño del proyecto</w:t>
            </w:r>
          </w:p>
        </w:tc>
        <w:tc>
          <w:tcPr>
            <w:tcW w:w="6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Gastos de fotocopias, elaboración, diseño, impresión y todos aquellos pagos en que incurra el concursante para la inscripción del proyecto.</w:t>
            </w:r>
          </w:p>
        </w:tc>
      </w:tr>
      <w:tr w:rsidR="004E1BEA" w:rsidRPr="004E1BEA" w:rsidTr="009B26CC">
        <w:tc>
          <w:tcPr>
            <w:tcW w:w="1995" w:type="dxa"/>
            <w:tcBorders>
              <w:top w:val="single" w:sz="4" w:space="0" w:color="000000"/>
              <w:left w:val="single" w:sz="4" w:space="0" w:color="000000"/>
              <w:bottom w:val="single" w:sz="4" w:space="0" w:color="000000"/>
            </w:tcBorders>
            <w:shd w:val="clear" w:color="auto" w:fill="auto"/>
            <w:vAlign w:val="center"/>
          </w:tcPr>
          <w:p w:rsidR="004E1BEA" w:rsidRPr="004E1BEA" w:rsidRDefault="004E1BEA" w:rsidP="004E1BEA">
            <w:pPr>
              <w:spacing w:after="0"/>
              <w:jc w:val="center"/>
              <w:rPr>
                <w:rFonts w:ascii="Arial" w:hAnsi="Arial" w:cs="Arial"/>
                <w:sz w:val="20"/>
                <w:szCs w:val="20"/>
              </w:rPr>
            </w:pPr>
            <w:r w:rsidRPr="004E1BEA">
              <w:rPr>
                <w:rFonts w:ascii="Arial" w:hAnsi="Arial" w:cs="Arial"/>
                <w:b/>
                <w:sz w:val="20"/>
                <w:szCs w:val="20"/>
              </w:rPr>
              <w:t>Legalización del apoyo</w:t>
            </w:r>
          </w:p>
        </w:tc>
        <w:tc>
          <w:tcPr>
            <w:tcW w:w="6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Gastos en que incurra el concursante para la legalización del apoyo: pólizas, encargo fiduciario, entre otros.</w:t>
            </w:r>
          </w:p>
        </w:tc>
      </w:tr>
      <w:tr w:rsidR="004E1BEA" w:rsidRPr="004E1BEA" w:rsidTr="009B26CC">
        <w:tc>
          <w:tcPr>
            <w:tcW w:w="1995" w:type="dxa"/>
            <w:tcBorders>
              <w:top w:val="single" w:sz="4" w:space="0" w:color="000000"/>
              <w:left w:val="single" w:sz="4" w:space="0" w:color="000000"/>
              <w:bottom w:val="single" w:sz="4" w:space="0" w:color="000000"/>
            </w:tcBorders>
            <w:shd w:val="clear" w:color="auto" w:fill="auto"/>
            <w:vAlign w:val="center"/>
          </w:tcPr>
          <w:p w:rsidR="004E1BEA" w:rsidRPr="004E1BEA" w:rsidRDefault="004E1BEA" w:rsidP="004E1BEA">
            <w:pPr>
              <w:spacing w:after="0"/>
              <w:jc w:val="center"/>
              <w:rPr>
                <w:rFonts w:ascii="Arial" w:hAnsi="Arial" w:cs="Arial"/>
                <w:sz w:val="20"/>
                <w:szCs w:val="20"/>
              </w:rPr>
            </w:pPr>
            <w:r w:rsidRPr="004E1BEA">
              <w:rPr>
                <w:rFonts w:ascii="Arial" w:hAnsi="Arial" w:cs="Arial"/>
                <w:b/>
                <w:sz w:val="20"/>
                <w:szCs w:val="20"/>
              </w:rPr>
              <w:t>Diseño o elaboración de informes</w:t>
            </w:r>
          </w:p>
        </w:tc>
        <w:tc>
          <w:tcPr>
            <w:tcW w:w="6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Es una obligación del concursante, por lo tanto no es imputable al proyecto.</w:t>
            </w:r>
          </w:p>
        </w:tc>
      </w:tr>
      <w:tr w:rsidR="004E1BEA" w:rsidRPr="004E1BEA" w:rsidTr="009B26CC">
        <w:tc>
          <w:tcPr>
            <w:tcW w:w="1995" w:type="dxa"/>
            <w:vMerge w:val="restart"/>
            <w:tcBorders>
              <w:top w:val="single" w:sz="4" w:space="0" w:color="000000"/>
              <w:left w:val="single" w:sz="4" w:space="0" w:color="000000"/>
            </w:tcBorders>
            <w:shd w:val="clear" w:color="auto" w:fill="auto"/>
            <w:vAlign w:val="center"/>
          </w:tcPr>
          <w:p w:rsidR="004E1BEA" w:rsidRPr="004E1BEA" w:rsidRDefault="004E1BEA" w:rsidP="004E1BEA">
            <w:pPr>
              <w:spacing w:after="0"/>
              <w:jc w:val="center"/>
              <w:rPr>
                <w:rFonts w:ascii="Arial" w:hAnsi="Arial" w:cs="Arial"/>
                <w:sz w:val="20"/>
                <w:szCs w:val="20"/>
              </w:rPr>
            </w:pPr>
            <w:r w:rsidRPr="004E1BEA">
              <w:rPr>
                <w:rFonts w:ascii="Arial" w:hAnsi="Arial" w:cs="Arial"/>
                <w:b/>
                <w:sz w:val="20"/>
                <w:szCs w:val="20"/>
              </w:rPr>
              <w:t>Funcionamiento</w:t>
            </w:r>
          </w:p>
        </w:tc>
        <w:tc>
          <w:tcPr>
            <w:tcW w:w="6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Gastos que tienen el carácter de costos fijos dentro de la operación del proyecto, tales como: impuestos, tasas, multas, trámites, secretaria, recepcionista, vigilancia, aseadores, contador, revisor fiscal, fotocopias, compra de equipos, servicios públicos.</w:t>
            </w:r>
          </w:p>
        </w:tc>
      </w:tr>
      <w:tr w:rsidR="004E1BEA" w:rsidRPr="004E1BEA" w:rsidTr="009B26CC">
        <w:tc>
          <w:tcPr>
            <w:tcW w:w="1995" w:type="dxa"/>
            <w:vMerge/>
            <w:tcBorders>
              <w:left w:val="single" w:sz="4" w:space="0" w:color="000000"/>
            </w:tcBorders>
            <w:shd w:val="clear" w:color="auto" w:fill="auto"/>
            <w:vAlign w:val="center"/>
          </w:tcPr>
          <w:p w:rsidR="004E1BEA" w:rsidRPr="004E1BEA" w:rsidRDefault="004E1BEA" w:rsidP="004E1BEA">
            <w:pPr>
              <w:snapToGrid w:val="0"/>
              <w:spacing w:after="0"/>
              <w:jc w:val="center"/>
              <w:rPr>
                <w:rFonts w:ascii="Arial" w:hAnsi="Arial" w:cs="Arial"/>
                <w:b/>
                <w:sz w:val="20"/>
                <w:szCs w:val="20"/>
              </w:rPr>
            </w:pPr>
          </w:p>
        </w:tc>
        <w:tc>
          <w:tcPr>
            <w:tcW w:w="6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Pago de alquiler o arriendo de espacio de funcionamiento propio del concursante.</w:t>
            </w:r>
          </w:p>
        </w:tc>
      </w:tr>
      <w:tr w:rsidR="004E1BEA" w:rsidRPr="004E1BEA" w:rsidTr="009B26CC">
        <w:tc>
          <w:tcPr>
            <w:tcW w:w="1995" w:type="dxa"/>
            <w:vMerge/>
            <w:tcBorders>
              <w:left w:val="single" w:sz="4" w:space="0" w:color="000000"/>
            </w:tcBorders>
            <w:shd w:val="clear" w:color="auto" w:fill="auto"/>
            <w:vAlign w:val="center"/>
          </w:tcPr>
          <w:p w:rsidR="004E1BEA" w:rsidRPr="004E1BEA" w:rsidRDefault="004E1BEA" w:rsidP="004E1BEA">
            <w:pPr>
              <w:snapToGrid w:val="0"/>
              <w:spacing w:after="0"/>
              <w:jc w:val="center"/>
              <w:rPr>
                <w:rFonts w:ascii="Arial" w:hAnsi="Arial" w:cs="Arial"/>
                <w:b/>
                <w:sz w:val="20"/>
                <w:szCs w:val="20"/>
              </w:rPr>
            </w:pPr>
          </w:p>
        </w:tc>
        <w:tc>
          <w:tcPr>
            <w:tcW w:w="6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Gastos relacionados con la papelería del proyecto.</w:t>
            </w:r>
          </w:p>
        </w:tc>
      </w:tr>
      <w:tr w:rsidR="004E1BEA" w:rsidRPr="004E1BEA" w:rsidTr="009B26CC">
        <w:tc>
          <w:tcPr>
            <w:tcW w:w="1995" w:type="dxa"/>
            <w:vMerge/>
            <w:tcBorders>
              <w:left w:val="single" w:sz="4" w:space="0" w:color="000000"/>
              <w:bottom w:val="single" w:sz="4" w:space="0" w:color="000000"/>
            </w:tcBorders>
            <w:shd w:val="clear" w:color="auto" w:fill="auto"/>
            <w:vAlign w:val="center"/>
          </w:tcPr>
          <w:p w:rsidR="004E1BEA" w:rsidRPr="004E1BEA" w:rsidRDefault="004E1BEA" w:rsidP="004E1BEA">
            <w:pPr>
              <w:snapToGrid w:val="0"/>
              <w:spacing w:after="0"/>
              <w:jc w:val="center"/>
              <w:rPr>
                <w:rFonts w:ascii="Arial" w:hAnsi="Arial" w:cs="Arial"/>
                <w:b/>
                <w:sz w:val="20"/>
                <w:szCs w:val="20"/>
              </w:rPr>
            </w:pPr>
          </w:p>
        </w:tc>
        <w:tc>
          <w:tcPr>
            <w:tcW w:w="6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Gastos que tienen que ver con el mantenimiento de equipos (equipos de cómputo), instrumentos musicales o similares.</w:t>
            </w:r>
          </w:p>
        </w:tc>
      </w:tr>
      <w:tr w:rsidR="004E1BEA" w:rsidRPr="004E1BEA" w:rsidTr="009B26CC">
        <w:tc>
          <w:tcPr>
            <w:tcW w:w="1995" w:type="dxa"/>
            <w:tcBorders>
              <w:top w:val="single" w:sz="4" w:space="0" w:color="000000"/>
              <w:left w:val="single" w:sz="4" w:space="0" w:color="000000"/>
              <w:bottom w:val="single" w:sz="4" w:space="0" w:color="000000"/>
            </w:tcBorders>
            <w:shd w:val="clear" w:color="auto" w:fill="auto"/>
            <w:vAlign w:val="center"/>
          </w:tcPr>
          <w:p w:rsidR="004E1BEA" w:rsidRPr="004E1BEA" w:rsidRDefault="004E1BEA" w:rsidP="004E1BEA">
            <w:pPr>
              <w:spacing w:after="0"/>
              <w:jc w:val="center"/>
              <w:rPr>
                <w:rFonts w:ascii="Arial" w:hAnsi="Arial" w:cs="Arial"/>
                <w:sz w:val="20"/>
                <w:szCs w:val="20"/>
              </w:rPr>
            </w:pPr>
            <w:r w:rsidRPr="004E1BEA">
              <w:rPr>
                <w:rFonts w:ascii="Arial" w:hAnsi="Arial" w:cs="Arial"/>
                <w:b/>
                <w:sz w:val="20"/>
                <w:szCs w:val="20"/>
              </w:rPr>
              <w:t>Hipoteca o Prendas de garantía</w:t>
            </w:r>
          </w:p>
        </w:tc>
        <w:tc>
          <w:tcPr>
            <w:tcW w:w="6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Ni siquiera constituye un gasto, es simplemente una erogación para atender el pago de un crédito constituido sobre un bien mueble o inmueble.</w:t>
            </w:r>
          </w:p>
        </w:tc>
      </w:tr>
      <w:tr w:rsidR="004E1BEA" w:rsidRPr="004E1BEA" w:rsidTr="009B26CC">
        <w:tc>
          <w:tcPr>
            <w:tcW w:w="1995" w:type="dxa"/>
            <w:tcBorders>
              <w:top w:val="single" w:sz="4" w:space="0" w:color="000000"/>
              <w:left w:val="single" w:sz="4" w:space="0" w:color="000000"/>
              <w:bottom w:val="single" w:sz="4" w:space="0" w:color="000000"/>
            </w:tcBorders>
            <w:shd w:val="clear" w:color="auto" w:fill="auto"/>
            <w:vAlign w:val="center"/>
          </w:tcPr>
          <w:p w:rsidR="004E1BEA" w:rsidRPr="004E1BEA" w:rsidRDefault="004E1BEA" w:rsidP="004E1BEA">
            <w:pPr>
              <w:spacing w:after="0"/>
              <w:jc w:val="center"/>
              <w:rPr>
                <w:rFonts w:ascii="Arial" w:hAnsi="Arial" w:cs="Arial"/>
                <w:sz w:val="20"/>
                <w:szCs w:val="20"/>
              </w:rPr>
            </w:pPr>
            <w:r w:rsidRPr="004E1BEA">
              <w:rPr>
                <w:rFonts w:ascii="Arial" w:hAnsi="Arial" w:cs="Arial"/>
                <w:b/>
                <w:sz w:val="20"/>
                <w:szCs w:val="20"/>
              </w:rPr>
              <w:t>Imprevistos</w:t>
            </w:r>
          </w:p>
        </w:tc>
        <w:tc>
          <w:tcPr>
            <w:tcW w:w="6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No constituyen un gasto, simplemente son la previsión de un hecho incierto.</w:t>
            </w:r>
          </w:p>
        </w:tc>
      </w:tr>
      <w:tr w:rsidR="004E1BEA" w:rsidRPr="004E1BEA" w:rsidTr="009B26CC">
        <w:tc>
          <w:tcPr>
            <w:tcW w:w="1995" w:type="dxa"/>
            <w:vMerge w:val="restart"/>
            <w:tcBorders>
              <w:top w:val="single" w:sz="4" w:space="0" w:color="000000"/>
              <w:left w:val="single" w:sz="4" w:space="0" w:color="000000"/>
            </w:tcBorders>
            <w:shd w:val="clear" w:color="auto" w:fill="auto"/>
            <w:vAlign w:val="center"/>
          </w:tcPr>
          <w:p w:rsidR="004E1BEA" w:rsidRPr="004E1BEA" w:rsidRDefault="004E1BEA" w:rsidP="004E1BEA">
            <w:pPr>
              <w:spacing w:after="0"/>
              <w:jc w:val="center"/>
              <w:rPr>
                <w:rFonts w:ascii="Arial" w:hAnsi="Arial" w:cs="Arial"/>
                <w:sz w:val="20"/>
                <w:szCs w:val="20"/>
              </w:rPr>
            </w:pPr>
            <w:r w:rsidRPr="004E1BEA">
              <w:rPr>
                <w:rFonts w:ascii="Arial" w:hAnsi="Arial" w:cs="Arial"/>
                <w:b/>
                <w:sz w:val="20"/>
                <w:szCs w:val="20"/>
              </w:rPr>
              <w:t>Gastos para la generación de ingresos</w:t>
            </w:r>
          </w:p>
        </w:tc>
        <w:tc>
          <w:tcPr>
            <w:tcW w:w="6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Costo de intermediación por venta de boletería.</w:t>
            </w:r>
          </w:p>
        </w:tc>
      </w:tr>
      <w:tr w:rsidR="004E1BEA" w:rsidRPr="004E1BEA" w:rsidTr="009B26CC">
        <w:tc>
          <w:tcPr>
            <w:tcW w:w="1995" w:type="dxa"/>
            <w:vMerge/>
            <w:tcBorders>
              <w:left w:val="single" w:sz="4" w:space="0" w:color="000000"/>
              <w:bottom w:val="single" w:sz="4" w:space="0" w:color="000000"/>
            </w:tcBorders>
            <w:shd w:val="clear" w:color="auto" w:fill="auto"/>
            <w:vAlign w:val="center"/>
          </w:tcPr>
          <w:p w:rsidR="004E1BEA" w:rsidRPr="004E1BEA" w:rsidRDefault="004E1BEA" w:rsidP="004E1BEA">
            <w:pPr>
              <w:snapToGrid w:val="0"/>
              <w:spacing w:after="0"/>
              <w:jc w:val="center"/>
              <w:rPr>
                <w:rFonts w:ascii="Arial" w:hAnsi="Arial" w:cs="Arial"/>
                <w:b/>
                <w:sz w:val="20"/>
                <w:szCs w:val="20"/>
              </w:rPr>
            </w:pPr>
          </w:p>
        </w:tc>
        <w:tc>
          <w:tcPr>
            <w:tcW w:w="6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Mercadeo: Actividad de comercialización de un evento tendiente a garantizar la venta de los bonos, abonos o boletería necesarios para el ingreso a las salas o eventos. También constituye una actividad tendiente a buscar el patrocinio o comercialización de los eventos o las piezas publicitarias.</w:t>
            </w:r>
          </w:p>
        </w:tc>
      </w:tr>
      <w:tr w:rsidR="004E1BEA" w:rsidRPr="004E1BEA" w:rsidTr="009B26CC">
        <w:tc>
          <w:tcPr>
            <w:tcW w:w="1995" w:type="dxa"/>
            <w:tcBorders>
              <w:top w:val="single" w:sz="4" w:space="0" w:color="000000"/>
              <w:left w:val="single" w:sz="4" w:space="0" w:color="000000"/>
              <w:bottom w:val="single" w:sz="4" w:space="0" w:color="000000"/>
            </w:tcBorders>
            <w:shd w:val="clear" w:color="auto" w:fill="auto"/>
            <w:vAlign w:val="center"/>
          </w:tcPr>
          <w:p w:rsidR="004E1BEA" w:rsidRPr="004E1BEA" w:rsidRDefault="004E1BEA" w:rsidP="004E1BEA">
            <w:pPr>
              <w:spacing w:after="0"/>
              <w:jc w:val="center"/>
              <w:rPr>
                <w:rFonts w:ascii="Arial" w:hAnsi="Arial" w:cs="Arial"/>
                <w:sz w:val="20"/>
                <w:szCs w:val="20"/>
              </w:rPr>
            </w:pPr>
            <w:r w:rsidRPr="004E1BEA">
              <w:rPr>
                <w:rFonts w:ascii="Arial" w:hAnsi="Arial" w:cs="Arial"/>
                <w:b/>
                <w:sz w:val="20"/>
                <w:szCs w:val="20"/>
              </w:rPr>
              <w:t>Multas y sanciones</w:t>
            </w:r>
          </w:p>
        </w:tc>
        <w:tc>
          <w:tcPr>
            <w:tcW w:w="67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4E1BEA" w:rsidRPr="004E1BEA" w:rsidRDefault="004E1BEA" w:rsidP="004E1BEA">
            <w:pPr>
              <w:spacing w:after="0"/>
              <w:jc w:val="both"/>
              <w:rPr>
                <w:rFonts w:ascii="Arial" w:hAnsi="Arial" w:cs="Arial"/>
                <w:sz w:val="20"/>
                <w:szCs w:val="20"/>
              </w:rPr>
            </w:pPr>
            <w:r w:rsidRPr="004E1BEA">
              <w:rPr>
                <w:rFonts w:ascii="Arial" w:hAnsi="Arial" w:cs="Arial"/>
                <w:sz w:val="20"/>
                <w:szCs w:val="20"/>
              </w:rPr>
              <w:t>Valor pagado por multas o sanciones como consecuencia del incumplimiento de obligaciones de cualquier naturaleza por parte del concursante.</w:t>
            </w:r>
          </w:p>
        </w:tc>
      </w:tr>
    </w:tbl>
    <w:p w:rsidR="0065573A" w:rsidRDefault="0065573A"/>
    <w:sectPr w:rsidR="0065573A" w:rsidSect="00510150">
      <w:headerReference w:type="default" r:id="rId6"/>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A5D2A" w:rsidRDefault="001A5D2A" w:rsidP="00510150">
      <w:pPr>
        <w:spacing w:after="0" w:line="240" w:lineRule="auto"/>
      </w:pPr>
      <w:r>
        <w:separator/>
      </w:r>
    </w:p>
  </w:endnote>
  <w:endnote w:type="continuationSeparator" w:id="0">
    <w:p w:rsidR="001A5D2A" w:rsidRDefault="001A5D2A" w:rsidP="00510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A5D2A" w:rsidRDefault="001A5D2A" w:rsidP="00510150">
      <w:pPr>
        <w:spacing w:after="0" w:line="240" w:lineRule="auto"/>
      </w:pPr>
      <w:r>
        <w:separator/>
      </w:r>
    </w:p>
  </w:footnote>
  <w:footnote w:type="continuationSeparator" w:id="0">
    <w:p w:rsidR="001A5D2A" w:rsidRDefault="001A5D2A" w:rsidP="005101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0150" w:rsidRDefault="00510150">
    <w:pPr>
      <w:pStyle w:val="Encabezado"/>
    </w:pPr>
    <w:r>
      <w:rPr>
        <w:noProof/>
        <w:lang w:eastAsia="es-CO"/>
      </w:rPr>
      <w:drawing>
        <wp:inline distT="0" distB="0" distL="0" distR="0" wp14:anchorId="2757B853" wp14:editId="6B4715DA">
          <wp:extent cx="5612130" cy="629285"/>
          <wp:effectExtent l="0" t="0" r="762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 para word 2.jpg"/>
                  <pic:cNvPicPr/>
                </pic:nvPicPr>
                <pic:blipFill>
                  <a:blip r:embed="rId1">
                    <a:extLst>
                      <a:ext uri="{28A0092B-C50C-407E-A947-70E740481C1C}">
                        <a14:useLocalDpi xmlns:a14="http://schemas.microsoft.com/office/drawing/2010/main" val="0"/>
                      </a:ext>
                    </a:extLst>
                  </a:blip>
                  <a:stretch>
                    <a:fillRect/>
                  </a:stretch>
                </pic:blipFill>
                <pic:spPr>
                  <a:xfrm>
                    <a:off x="0" y="0"/>
                    <a:ext cx="5612130" cy="629285"/>
                  </a:xfrm>
                  <a:prstGeom prst="rect">
                    <a:avLst/>
                  </a:prstGeom>
                </pic:spPr>
              </pic:pic>
            </a:graphicData>
          </a:graphic>
        </wp:inline>
      </w:drawing>
    </w:r>
  </w:p>
  <w:p w:rsidR="00510150" w:rsidRDefault="0051015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1BEA"/>
    <w:rsid w:val="001A5D2A"/>
    <w:rsid w:val="004E1BEA"/>
    <w:rsid w:val="00510150"/>
    <w:rsid w:val="00584EA6"/>
    <w:rsid w:val="0065573A"/>
    <w:rsid w:val="00FC28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A7ACACC9-8C63-413A-BA4E-C7ABCD59B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1015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10150"/>
  </w:style>
  <w:style w:type="paragraph" w:styleId="Piedepgina">
    <w:name w:val="footer"/>
    <w:basedOn w:val="Normal"/>
    <w:link w:val="PiedepginaCar"/>
    <w:uiPriority w:val="99"/>
    <w:unhideWhenUsed/>
    <w:rsid w:val="0051015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10150"/>
  </w:style>
  <w:style w:type="paragraph" w:styleId="Textodeglobo">
    <w:name w:val="Balloon Text"/>
    <w:basedOn w:val="Normal"/>
    <w:link w:val="TextodegloboCar"/>
    <w:uiPriority w:val="99"/>
    <w:semiHidden/>
    <w:unhideWhenUsed/>
    <w:rsid w:val="0051015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101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1197</Words>
  <Characters>6588</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Duarte, Vanessa</dc:creator>
  <cp:lastModifiedBy>Duarte, Vanessa</cp:lastModifiedBy>
  <cp:revision>2</cp:revision>
  <cp:lastPrinted>2016-04-15T21:04:00Z</cp:lastPrinted>
  <dcterms:created xsi:type="dcterms:W3CDTF">2016-04-15T21:22:00Z</dcterms:created>
  <dcterms:modified xsi:type="dcterms:W3CDTF">2016-04-15T21:22:00Z</dcterms:modified>
</cp:coreProperties>
</file>