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177" w:rsidRPr="00192177" w:rsidRDefault="00192177" w:rsidP="00D75CA1">
      <w:pPr>
        <w:spacing w:after="120"/>
        <w:rPr>
          <w:b/>
        </w:rPr>
      </w:pPr>
      <w:r w:rsidRPr="00192177">
        <w:rPr>
          <w:b/>
        </w:rPr>
        <w:t xml:space="preserve">Zona: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60"/>
        <w:gridCol w:w="1700"/>
        <w:gridCol w:w="6"/>
        <w:gridCol w:w="2260"/>
        <w:gridCol w:w="2924"/>
        <w:gridCol w:w="2357"/>
        <w:gridCol w:w="1713"/>
      </w:tblGrid>
      <w:tr w:rsidR="00240A87" w:rsidRPr="00192177" w:rsidTr="00240A87">
        <w:trPr>
          <w:tblHeader/>
          <w:jc w:val="center"/>
        </w:trPr>
        <w:tc>
          <w:tcPr>
            <w:tcW w:w="3260" w:type="dxa"/>
            <w:vAlign w:val="center"/>
          </w:tcPr>
          <w:p w:rsidR="00192177" w:rsidRPr="00240A87" w:rsidRDefault="00AC22BB" w:rsidP="00AC22BB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</w:t>
            </w:r>
            <w:r w:rsidR="00240A87" w:rsidRPr="00240A87">
              <w:rPr>
                <w:rFonts w:ascii="Arial" w:hAnsi="Arial" w:cs="Arial"/>
                <w:b/>
                <w:sz w:val="24"/>
                <w:szCs w:val="24"/>
              </w:rPr>
              <w:t xml:space="preserve"> exacta</w:t>
            </w:r>
            <w:r w:rsidR="00AA2377"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260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192177" w:rsidRPr="00240A87" w:rsidRDefault="00240A87" w:rsidP="00240A8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0A87">
              <w:rPr>
                <w:rFonts w:ascii="Arial" w:hAnsi="Arial" w:cs="Arial"/>
                <w:b/>
                <w:sz w:val="20"/>
                <w:szCs w:val="20"/>
              </w:rPr>
              <w:t>Enumere según la importancia</w:t>
            </w:r>
          </w:p>
        </w:tc>
      </w:tr>
      <w:tr w:rsidR="00240A87" w:rsidRPr="00192177" w:rsidTr="003A0F7F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240A87" w:rsidRPr="003A0F7F" w:rsidRDefault="00240A87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</w:tr>
    </w:tbl>
    <w:p w:rsidR="003A0F7F" w:rsidRDefault="003A0F7F"/>
    <w:p w:rsidR="00192177" w:rsidRDefault="003A0F7F" w:rsidP="002A00A2">
      <w:pPr>
        <w:spacing w:after="0"/>
        <w:jc w:val="center"/>
        <w:rPr>
          <w:b/>
          <w:sz w:val="28"/>
          <w:szCs w:val="28"/>
        </w:rPr>
      </w:pPr>
      <w:r>
        <w:br w:type="page"/>
      </w:r>
      <w:r w:rsidR="00FB48B6">
        <w:rPr>
          <w:b/>
          <w:sz w:val="28"/>
          <w:szCs w:val="28"/>
        </w:rPr>
        <w:lastRenderedPageBreak/>
        <w:t>GUÍA METODOLÓGICA</w:t>
      </w:r>
    </w:p>
    <w:p w:rsidR="003A0F7F" w:rsidRDefault="003A0F7F" w:rsidP="00022BE5">
      <w:pPr>
        <w:spacing w:after="0" w:line="240" w:lineRule="auto"/>
        <w:jc w:val="center"/>
        <w:rPr>
          <w:b/>
          <w:sz w:val="28"/>
          <w:szCs w:val="28"/>
        </w:rPr>
      </w:pPr>
    </w:p>
    <w:p w:rsidR="00CC36E8" w:rsidRDefault="00A93CE8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7324C4">
        <w:rPr>
          <w:rFonts w:cs="Arial"/>
          <w:b/>
          <w:sz w:val="26"/>
          <w:szCs w:val="26"/>
        </w:rPr>
        <w:t>Zona:</w:t>
      </w:r>
      <w:r>
        <w:rPr>
          <w:rFonts w:cs="Arial"/>
          <w:b/>
          <w:sz w:val="26"/>
          <w:szCs w:val="26"/>
        </w:rPr>
        <w:t xml:space="preserve"> </w:t>
      </w:r>
      <w:r w:rsidR="00F7159E">
        <w:rPr>
          <w:rFonts w:cs="Arial"/>
          <w:sz w:val="26"/>
          <w:szCs w:val="26"/>
        </w:rPr>
        <w:t>Escriba la zona donde</w:t>
      </w:r>
      <w:r w:rsidR="00B84391">
        <w:rPr>
          <w:rFonts w:cs="Arial"/>
          <w:sz w:val="26"/>
          <w:szCs w:val="26"/>
        </w:rPr>
        <w:t xml:space="preserve"> reside o tiene interés, de acuerdo a la siguiente </w:t>
      </w:r>
      <w:r w:rsidR="00CC36E8">
        <w:rPr>
          <w:rFonts w:cs="Arial"/>
          <w:sz w:val="26"/>
          <w:szCs w:val="26"/>
        </w:rPr>
        <w:t>sectorización</w:t>
      </w:r>
      <w:r w:rsidR="00B84391">
        <w:rPr>
          <w:rFonts w:cs="Arial"/>
          <w:sz w:val="26"/>
          <w:szCs w:val="26"/>
        </w:rPr>
        <w:t xml:space="preserve">: </w:t>
      </w:r>
    </w:p>
    <w:p w:rsidR="009F5F33" w:rsidRPr="00BB546F" w:rsidRDefault="00BB546F" w:rsidP="00CC36E8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UPU 7 Versalles – Zona Centralidad: </w:t>
      </w:r>
      <w:r w:rsidR="00FB412D">
        <w:rPr>
          <w:rFonts w:cs="Arial"/>
          <w:sz w:val="26"/>
          <w:szCs w:val="26"/>
        </w:rPr>
        <w:t xml:space="preserve">(comuna 2) </w:t>
      </w:r>
      <w:r w:rsidRPr="00BB546F">
        <w:rPr>
          <w:rFonts w:cs="Arial"/>
          <w:sz w:val="26"/>
          <w:szCs w:val="26"/>
        </w:rPr>
        <w:t>Chipichape, Santa Mónica</w:t>
      </w:r>
      <w:r>
        <w:rPr>
          <w:rFonts w:cs="Arial"/>
          <w:sz w:val="26"/>
          <w:szCs w:val="26"/>
        </w:rPr>
        <w:t xml:space="preserve"> (parte comercial)</w:t>
      </w:r>
      <w:r w:rsidRPr="00BB546F">
        <w:rPr>
          <w:rFonts w:cs="Arial"/>
          <w:sz w:val="26"/>
          <w:szCs w:val="26"/>
        </w:rPr>
        <w:t>, San Vicente, Versalles y Granada</w:t>
      </w:r>
      <w:r>
        <w:rPr>
          <w:rFonts w:cs="Arial"/>
          <w:sz w:val="26"/>
          <w:szCs w:val="26"/>
        </w:rPr>
        <w:t xml:space="preserve"> (parte comercial)</w:t>
      </w:r>
      <w:r w:rsidRPr="00BB546F">
        <w:rPr>
          <w:rFonts w:cs="Arial"/>
          <w:sz w:val="26"/>
          <w:szCs w:val="26"/>
        </w:rPr>
        <w:t>.</w:t>
      </w:r>
    </w:p>
    <w:p w:rsidR="00BB546F" w:rsidRDefault="00BB546F" w:rsidP="00CC36E8">
      <w:pPr>
        <w:spacing w:after="0" w:line="240" w:lineRule="auto"/>
        <w:ind w:left="284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UPU 7 Versalles – Zona Residencial: </w:t>
      </w:r>
      <w:r w:rsidR="00FB412D">
        <w:rPr>
          <w:rFonts w:cs="Arial"/>
          <w:sz w:val="26"/>
          <w:szCs w:val="26"/>
        </w:rPr>
        <w:t xml:space="preserve">(comuna 2) </w:t>
      </w:r>
      <w:r w:rsidRPr="00BB546F">
        <w:rPr>
          <w:rFonts w:cs="Arial"/>
          <w:sz w:val="26"/>
          <w:szCs w:val="26"/>
        </w:rPr>
        <w:t>Granada</w:t>
      </w:r>
      <w:r w:rsidR="00C90340">
        <w:rPr>
          <w:rFonts w:cs="Arial"/>
          <w:sz w:val="26"/>
          <w:szCs w:val="26"/>
        </w:rPr>
        <w:t xml:space="preserve"> (parte residencial)</w:t>
      </w:r>
      <w:r w:rsidRPr="00BB546F">
        <w:rPr>
          <w:rFonts w:cs="Arial"/>
          <w:sz w:val="26"/>
          <w:szCs w:val="26"/>
        </w:rPr>
        <w:t>, Santa Mónica</w:t>
      </w:r>
      <w:r w:rsidR="00C90340">
        <w:rPr>
          <w:rFonts w:cs="Arial"/>
          <w:sz w:val="26"/>
          <w:szCs w:val="26"/>
        </w:rPr>
        <w:t xml:space="preserve"> (parte residencial)</w:t>
      </w:r>
      <w:r w:rsidRPr="00BB546F">
        <w:rPr>
          <w:rFonts w:cs="Arial"/>
          <w:sz w:val="26"/>
          <w:szCs w:val="26"/>
        </w:rPr>
        <w:t>, Centenario y Juanambú.</w:t>
      </w:r>
      <w:r>
        <w:rPr>
          <w:rFonts w:cs="Arial"/>
          <w:b/>
          <w:sz w:val="26"/>
          <w:szCs w:val="26"/>
        </w:rPr>
        <w:t xml:space="preserve"> </w:t>
      </w:r>
    </w:p>
    <w:p w:rsidR="00C90340" w:rsidRPr="00C90340" w:rsidRDefault="00C90340" w:rsidP="00C90340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UPU 9 Manzana del Saber – Zona Norte: </w:t>
      </w:r>
      <w:r>
        <w:rPr>
          <w:rFonts w:cs="Arial"/>
          <w:sz w:val="26"/>
          <w:szCs w:val="26"/>
        </w:rPr>
        <w:t>(comuna 2) Normandía, Altos de Normandía – Bataclán.</w:t>
      </w:r>
    </w:p>
    <w:p w:rsidR="00C90340" w:rsidRPr="00C90340" w:rsidRDefault="00C90340" w:rsidP="00C90340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UPU 9 Manzana del Saber – Zona Patrimonial: </w:t>
      </w:r>
      <w:r>
        <w:rPr>
          <w:rFonts w:cs="Arial"/>
          <w:sz w:val="26"/>
          <w:szCs w:val="26"/>
        </w:rPr>
        <w:t>(comuna 3) El Peñón, San Antonio, San Cayetano, El Nacional, Los Libertadores y Navarro – La Chanca.</w:t>
      </w:r>
    </w:p>
    <w:p w:rsidR="00C90340" w:rsidRPr="00C90340" w:rsidRDefault="00C90340" w:rsidP="00C90340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UPU 9 Manzana del Saber – Zona Sur: </w:t>
      </w:r>
      <w:r>
        <w:rPr>
          <w:rFonts w:cs="Arial"/>
          <w:sz w:val="26"/>
          <w:szCs w:val="26"/>
        </w:rPr>
        <w:t>(comuna 19) Santa Bárbara, Miraflores, San Fernando Viejo, Santa Isabel y Urbanización Nueva Granada.</w:t>
      </w:r>
    </w:p>
    <w:p w:rsidR="00C90340" w:rsidRPr="00C90340" w:rsidRDefault="00C90340" w:rsidP="00C90340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</w:p>
    <w:p w:rsidR="003A0F7F" w:rsidRPr="00022BE5" w:rsidRDefault="003A0F7F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Descripción del problema a resolver: </w:t>
      </w:r>
      <w:r w:rsidRPr="00022BE5">
        <w:rPr>
          <w:rFonts w:cs="Arial"/>
          <w:sz w:val="26"/>
          <w:szCs w:val="26"/>
        </w:rPr>
        <w:t xml:space="preserve">en esta columna se deben incluir aquellos aspectos relacionados con el territorio que actualmente generen malestar o inconvenientes </w:t>
      </w:r>
      <w:r w:rsidR="00022BE5" w:rsidRPr="00022BE5">
        <w:rPr>
          <w:rFonts w:cs="Arial"/>
          <w:sz w:val="26"/>
          <w:szCs w:val="26"/>
        </w:rPr>
        <w:t>para la comunidad d</w:t>
      </w:r>
      <w:r w:rsidRPr="00022BE5">
        <w:rPr>
          <w:rFonts w:cs="Arial"/>
          <w:sz w:val="26"/>
          <w:szCs w:val="26"/>
        </w:rPr>
        <w:t xml:space="preserve">el sector donde se localizan. </w:t>
      </w:r>
    </w:p>
    <w:p w:rsidR="00022BE5" w:rsidRDefault="00022BE5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Localización exacta: </w:t>
      </w:r>
      <w:r w:rsidRPr="00022BE5">
        <w:rPr>
          <w:rFonts w:cs="Arial"/>
          <w:sz w:val="26"/>
          <w:szCs w:val="26"/>
        </w:rPr>
        <w:t xml:space="preserve">en esta columna deben incluirse los detalles necesarios para la ubicación correcta del sector donde se desarrolla el </w:t>
      </w:r>
      <w:r>
        <w:rPr>
          <w:rFonts w:cs="Arial"/>
          <w:sz w:val="26"/>
          <w:szCs w:val="26"/>
        </w:rPr>
        <w:t>problema a resolver</w:t>
      </w:r>
      <w:r w:rsidRPr="00022BE5">
        <w:rPr>
          <w:rFonts w:cs="Arial"/>
          <w:sz w:val="26"/>
          <w:szCs w:val="26"/>
        </w:rPr>
        <w:t xml:space="preserve"> (dirección, barrio, señalizaciones, etc.).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 w:rsidRPr="00022BE5">
        <w:rPr>
          <w:b/>
          <w:sz w:val="26"/>
          <w:szCs w:val="26"/>
        </w:rPr>
        <w:t>Causas: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en esta columna deben describirse las razones por las cuales se origina el problema a resolver. 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Impacto/Consecuencias: </w:t>
      </w:r>
      <w:r>
        <w:rPr>
          <w:sz w:val="26"/>
          <w:szCs w:val="26"/>
        </w:rPr>
        <w:t>en esta columna deben ir los efectos que se derivan del problema a resolver.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Posible solución: </w:t>
      </w:r>
      <w:r w:rsidR="00746965">
        <w:rPr>
          <w:sz w:val="26"/>
          <w:szCs w:val="26"/>
        </w:rPr>
        <w:t>en esta columna deben describirse las acciones que se consideran necesarias para la efectiva solución del problema.</w:t>
      </w:r>
    </w:p>
    <w:p w:rsidR="00746965" w:rsidRPr="00022BE5" w:rsidRDefault="00746965" w:rsidP="00022BE5">
      <w:pPr>
        <w:spacing w:after="0" w:line="240" w:lineRule="auto"/>
        <w:jc w:val="both"/>
        <w:rPr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Enumere según importancia: </w:t>
      </w:r>
      <w:r w:rsidRPr="00746965">
        <w:rPr>
          <w:sz w:val="26"/>
          <w:szCs w:val="26"/>
        </w:rPr>
        <w:t>l</w:t>
      </w:r>
      <w:r>
        <w:rPr>
          <w:sz w:val="26"/>
          <w:szCs w:val="26"/>
        </w:rPr>
        <w:t xml:space="preserve">uego de identificar los problemas a resolver en el territorio, estos se deben jerarquizar según la prioridad para la comunidad, enumerándolos de 1 en adelante, siendo 1 el de mayor importancia. </w:t>
      </w:r>
      <w:r w:rsidR="008F0C83">
        <w:rPr>
          <w:sz w:val="26"/>
          <w:szCs w:val="26"/>
        </w:rPr>
        <w:t xml:space="preserve">Esto con el fin de priorizar los proyectos de intervención en el territorio de la Unidad de Planificación. </w:t>
      </w:r>
    </w:p>
    <w:p w:rsidR="003A0F7F" w:rsidRDefault="003A0F7F" w:rsidP="00022BE5">
      <w:pPr>
        <w:spacing w:after="0"/>
        <w:rPr>
          <w:b/>
        </w:rPr>
      </w:pPr>
    </w:p>
    <w:p w:rsidR="003A0F7F" w:rsidRPr="00FB48B6" w:rsidRDefault="00FB48B6" w:rsidP="00FB48B6">
      <w:pPr>
        <w:jc w:val="both"/>
        <w:rPr>
          <w:sz w:val="24"/>
          <w:szCs w:val="24"/>
        </w:rPr>
      </w:pPr>
      <w:r w:rsidRPr="00FB48B6">
        <w:rPr>
          <w:b/>
          <w:sz w:val="24"/>
          <w:szCs w:val="24"/>
        </w:rPr>
        <w:t>Recuerde:</w:t>
      </w:r>
      <w:r w:rsidRPr="00FB48B6">
        <w:rPr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</w:t>
      </w:r>
      <w:r>
        <w:rPr>
          <w:sz w:val="24"/>
          <w:szCs w:val="24"/>
        </w:rPr>
        <w:t xml:space="preserve">corto, </w:t>
      </w:r>
      <w:r w:rsidRPr="00FB48B6">
        <w:rPr>
          <w:sz w:val="24"/>
          <w:szCs w:val="24"/>
        </w:rPr>
        <w:t xml:space="preserve">mediano </w:t>
      </w:r>
      <w:r w:rsidR="003D3307">
        <w:rPr>
          <w:sz w:val="24"/>
          <w:szCs w:val="24"/>
        </w:rPr>
        <w:t xml:space="preserve">y largo </w:t>
      </w:r>
      <w:r w:rsidRPr="00FB48B6">
        <w:rPr>
          <w:sz w:val="24"/>
          <w:szCs w:val="24"/>
        </w:rPr>
        <w:t>plazo de su entorno</w:t>
      </w:r>
      <w:r w:rsidR="003D3307">
        <w:rPr>
          <w:sz w:val="24"/>
          <w:szCs w:val="24"/>
        </w:rPr>
        <w:t>.</w:t>
      </w:r>
    </w:p>
    <w:sectPr w:rsidR="003A0F7F" w:rsidRPr="00FB48B6" w:rsidSect="00192177">
      <w:headerReference w:type="default" r:id="rId7"/>
      <w:footerReference w:type="default" r:id="rId8"/>
      <w:pgSz w:w="16838" w:h="11906" w:orient="landscape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340" w:rsidRDefault="00C90340" w:rsidP="00364348">
      <w:pPr>
        <w:spacing w:after="0" w:line="240" w:lineRule="auto"/>
      </w:pPr>
      <w:r>
        <w:separator/>
      </w:r>
    </w:p>
  </w:endnote>
  <w:endnote w:type="continuationSeparator" w:id="0">
    <w:p w:rsidR="00C90340" w:rsidRDefault="00C90340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340" w:rsidRDefault="00C90340" w:rsidP="00364348">
      <w:pPr>
        <w:spacing w:after="0" w:line="240" w:lineRule="auto"/>
      </w:pPr>
      <w:r>
        <w:separator/>
      </w:r>
    </w:p>
  </w:footnote>
  <w:footnote w:type="continuationSeparator" w:id="0">
    <w:p w:rsidR="00C90340" w:rsidRDefault="00C90340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C90340" w:rsidRPr="002A00A2" w:rsidRDefault="00C90340" w:rsidP="002A00A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44A"/>
    <w:rsid w:val="00022BE5"/>
    <w:rsid w:val="000D344A"/>
    <w:rsid w:val="00192177"/>
    <w:rsid w:val="00240A87"/>
    <w:rsid w:val="002A00A2"/>
    <w:rsid w:val="002F52EC"/>
    <w:rsid w:val="00364348"/>
    <w:rsid w:val="003A0F7F"/>
    <w:rsid w:val="003D3307"/>
    <w:rsid w:val="003D5358"/>
    <w:rsid w:val="0040024D"/>
    <w:rsid w:val="00422024"/>
    <w:rsid w:val="00422ACD"/>
    <w:rsid w:val="00553229"/>
    <w:rsid w:val="007324C4"/>
    <w:rsid w:val="00746965"/>
    <w:rsid w:val="007E29FE"/>
    <w:rsid w:val="008F0C83"/>
    <w:rsid w:val="009F5F33"/>
    <w:rsid w:val="00A845F1"/>
    <w:rsid w:val="00A93CE8"/>
    <w:rsid w:val="00AA2377"/>
    <w:rsid w:val="00AC22BB"/>
    <w:rsid w:val="00B84391"/>
    <w:rsid w:val="00BB546F"/>
    <w:rsid w:val="00C90340"/>
    <w:rsid w:val="00CC36E8"/>
    <w:rsid w:val="00D41F3A"/>
    <w:rsid w:val="00D42E39"/>
    <w:rsid w:val="00D75CA1"/>
    <w:rsid w:val="00DD1DD4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44A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3</cp:revision>
  <dcterms:created xsi:type="dcterms:W3CDTF">2015-05-21T14:26:00Z</dcterms:created>
  <dcterms:modified xsi:type="dcterms:W3CDTF">2015-05-21T14:36:00Z</dcterms:modified>
</cp:coreProperties>
</file>